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D200" w14:textId="77777777" w:rsidR="00050628" w:rsidRPr="008B4C90" w:rsidRDefault="00050628" w:rsidP="00050628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bookmarkStart w:id="0" w:name="_GoBack"/>
      <w:bookmarkEnd w:id="0"/>
      <w:r w:rsidRPr="008B4C90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 </w:t>
      </w:r>
      <w:r>
        <w:rPr>
          <w:rFonts w:ascii="Arial" w:eastAsia="新細明體" w:hAnsi="Arial" w:cs="Arial" w:hint="eastAsia"/>
          <w:b/>
          <w:bCs/>
          <w:color w:val="F14901"/>
          <w:kern w:val="0"/>
          <w:sz w:val="23"/>
          <w:szCs w:val="23"/>
        </w:rPr>
        <w:t>P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 xml:space="preserve">roduct </w:t>
      </w:r>
      <w:r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D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escription</w:t>
      </w:r>
    </w:p>
    <w:p w14:paraId="5D2E0A5D" w14:textId="77777777" w:rsidR="00157C5E" w:rsidRDefault="00157C5E" w:rsidP="00050628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 w:rsidRPr="00157C5E"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  <w:t>Hot - melt adhesives</w:t>
      </w:r>
    </w:p>
    <w:p w14:paraId="4A506CBF" w14:textId="77777777" w:rsidR="00050628" w:rsidRDefault="00050628" w:rsidP="00050628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>Applicable products</w:t>
      </w:r>
    </w:p>
    <w:p w14:paraId="0A68C8DC" w14:textId="77777777" w:rsidR="00157C5E" w:rsidRDefault="00157C5E" w:rsidP="00157C5E">
      <w:pPr>
        <w:widowControl/>
        <w:numPr>
          <w:ilvl w:val="0"/>
          <w:numId w:val="1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157C5E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Apply to all kinds of footwear toe </w:t>
      </w:r>
      <w:proofErr w:type="gramStart"/>
      <w:r w:rsidRPr="00157C5E">
        <w:rPr>
          <w:rFonts w:ascii="Arial" w:eastAsia="新細明體" w:hAnsi="Arial" w:cs="Arial"/>
          <w:color w:val="666666"/>
          <w:kern w:val="0"/>
          <w:sz w:val="21"/>
          <w:szCs w:val="21"/>
        </w:rPr>
        <w:t>sheet ,</w:t>
      </w:r>
      <w:proofErr w:type="gramEnd"/>
      <w:r w:rsidRPr="00157C5E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counter, hats ... , the need for stereotypes of the product.</w:t>
      </w:r>
    </w:p>
    <w:p w14:paraId="70EE61DB" w14:textId="77777777" w:rsidR="00050628" w:rsidRPr="00157C5E" w:rsidRDefault="00157C5E" w:rsidP="00157C5E">
      <w:pPr>
        <w:widowControl/>
        <w:numPr>
          <w:ilvl w:val="0"/>
          <w:numId w:val="1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157C5E">
        <w:rPr>
          <w:rFonts w:ascii="新細明體" w:eastAsia="新細明體" w:hAnsi="新細明體" w:cs="Arial"/>
          <w:kern w:val="0"/>
          <w:sz w:val="21"/>
          <w:szCs w:val="21"/>
        </w:rPr>
        <w:t>Cloth can be produced in accordance with demand</w:t>
      </w:r>
      <w:r w:rsidRPr="00157C5E">
        <w:rPr>
          <w:rFonts w:ascii="新細明體" w:eastAsia="新細明體" w:hAnsi="新細明體" w:cs="Arial" w:hint="eastAsia"/>
          <w:kern w:val="0"/>
          <w:sz w:val="21"/>
          <w:szCs w:val="21"/>
        </w:rPr>
        <w:t>.</w:t>
      </w:r>
    </w:p>
    <w:p w14:paraId="042D08C5" w14:textId="77777777" w:rsidR="00050628" w:rsidRPr="008B4C90" w:rsidRDefault="00050628" w:rsidP="00050628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 w:val="21"/>
          <w:szCs w:val="21"/>
        </w:rPr>
      </w:pPr>
      <w:r w:rsidRPr="00025354">
        <w:rPr>
          <w:rFonts w:ascii="Arial" w:eastAsia="新細明體" w:hAnsi="Arial" w:cs="Arial"/>
          <w:b/>
          <w:bCs/>
          <w:color w:val="666666"/>
          <w:kern w:val="0"/>
          <w:szCs w:val="24"/>
        </w:rPr>
        <w:t>Operation method</w:t>
      </w:r>
    </w:p>
    <w:p w14:paraId="4EB62AEF" w14:textId="77777777" w:rsidR="00050628" w:rsidRPr="0086173B" w:rsidRDefault="00157C5E" w:rsidP="00157C5E">
      <w:pPr>
        <w:widowControl/>
        <w:numPr>
          <w:ilvl w:val="0"/>
          <w:numId w:val="2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157C5E">
        <w:rPr>
          <w:rFonts w:ascii="Arial" w:eastAsia="新細明體" w:hAnsi="Arial" w:cs="Arial"/>
          <w:color w:val="666666"/>
          <w:kern w:val="0"/>
          <w:sz w:val="21"/>
          <w:szCs w:val="21"/>
        </w:rPr>
        <w:t>can be directly stitched in the upper of the counter.</w:t>
      </w:r>
    </w:p>
    <w:p w14:paraId="3D99E399" w14:textId="77777777" w:rsidR="00050628" w:rsidRPr="0086173B" w:rsidRDefault="00A3548E" w:rsidP="00A3548E">
      <w:pPr>
        <w:widowControl/>
        <w:numPr>
          <w:ilvl w:val="0"/>
          <w:numId w:val="2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A3548E">
        <w:rPr>
          <w:rFonts w:ascii="Arial" w:eastAsia="新細明體" w:hAnsi="Arial" w:cs="Arial"/>
          <w:color w:val="666666"/>
          <w:kern w:val="0"/>
          <w:sz w:val="21"/>
          <w:szCs w:val="21"/>
        </w:rPr>
        <w:t>White paste or yellow paste can be rubbed on any side of the product, you can be fixed to the upper.</w:t>
      </w:r>
    </w:p>
    <w:p w14:paraId="53BD3714" w14:textId="77777777" w:rsidR="00050628" w:rsidRDefault="00A3548E" w:rsidP="00A3548E">
      <w:pPr>
        <w:widowControl/>
        <w:numPr>
          <w:ilvl w:val="0"/>
          <w:numId w:val="2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A3548E">
        <w:rPr>
          <w:rFonts w:ascii="Arial" w:eastAsia="新細明體" w:hAnsi="Arial" w:cs="Arial"/>
          <w:color w:val="666666"/>
          <w:kern w:val="0"/>
          <w:sz w:val="21"/>
          <w:szCs w:val="21"/>
        </w:rPr>
        <w:t>Applicable to all stereotypes of the heel shoes, the temperature is recommended for more than 150 degrees Celsius, time 30 to 40 seconds.</w:t>
      </w:r>
    </w:p>
    <w:p w14:paraId="1CF6D395" w14:textId="77777777" w:rsidR="00050628" w:rsidRPr="0086173B" w:rsidRDefault="00A3548E" w:rsidP="00A3548E">
      <w:pPr>
        <w:widowControl/>
        <w:numPr>
          <w:ilvl w:val="0"/>
          <w:numId w:val="2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A3548E">
        <w:rPr>
          <w:rFonts w:ascii="Arial" w:eastAsia="新細明體" w:hAnsi="Arial" w:cs="Arial"/>
          <w:color w:val="666666"/>
          <w:kern w:val="0"/>
          <w:sz w:val="21"/>
          <w:szCs w:val="21"/>
        </w:rPr>
        <w:t>Applicable temperature can be specified for manufacturing.</w:t>
      </w:r>
    </w:p>
    <w:p w14:paraId="441FC263" w14:textId="77777777" w:rsidR="00050628" w:rsidRDefault="00050628" w:rsidP="00050628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794451">
        <w:rPr>
          <w:rFonts w:ascii="Arial" w:eastAsia="新細明體" w:hAnsi="Arial" w:cs="Arial"/>
          <w:b/>
          <w:bCs/>
          <w:color w:val="666666"/>
          <w:kern w:val="0"/>
          <w:szCs w:val="24"/>
        </w:rPr>
        <w:t>Company code</w:t>
      </w:r>
    </w:p>
    <w:p w14:paraId="11711FD7" w14:textId="77777777" w:rsidR="00050628" w:rsidRPr="00DB042C" w:rsidRDefault="00050628" w:rsidP="00050628">
      <w:pPr>
        <w:widowControl/>
        <w:numPr>
          <w:ilvl w:val="0"/>
          <w:numId w:val="1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292E06">
        <w:rPr>
          <w:rFonts w:ascii="Arial" w:eastAsia="新細明體" w:hAnsi="Arial" w:cs="Arial"/>
          <w:b/>
          <w:bCs/>
          <w:color w:val="666666"/>
          <w:kern w:val="0"/>
          <w:szCs w:val="24"/>
        </w:rPr>
        <w:t>S means single-sided adhesive</w:t>
      </w: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 xml:space="preserve"> </w:t>
      </w:r>
    </w:p>
    <w:p w14:paraId="3BDF46B5" w14:textId="77777777" w:rsidR="00050628" w:rsidRPr="005D5719" w:rsidRDefault="00050628" w:rsidP="00050628">
      <w:pPr>
        <w:widowControl/>
        <w:numPr>
          <w:ilvl w:val="0"/>
          <w:numId w:val="1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292E06">
        <w:rPr>
          <w:rFonts w:ascii="Arial" w:eastAsia="新細明體" w:hAnsi="Arial" w:cs="Arial"/>
          <w:b/>
          <w:bCs/>
          <w:color w:val="666666"/>
          <w:kern w:val="0"/>
          <w:szCs w:val="24"/>
        </w:rPr>
        <w:t>W means double-sided adhesive</w:t>
      </w:r>
    </w:p>
    <w:p w14:paraId="7FA87227" w14:textId="77777777" w:rsidR="00050628" w:rsidRPr="00DB042C" w:rsidRDefault="00050628" w:rsidP="00050628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050628" w14:paraId="2E5EF295" w14:textId="77777777" w:rsidTr="00062EF2">
        <w:trPr>
          <w:trHeight w:val="444"/>
        </w:trPr>
        <w:tc>
          <w:tcPr>
            <w:tcW w:w="2829" w:type="dxa"/>
          </w:tcPr>
          <w:p w14:paraId="7C3051A7" w14:textId="77777777" w:rsidR="00050628" w:rsidRDefault="00050628" w:rsidP="00050628"/>
        </w:tc>
        <w:tc>
          <w:tcPr>
            <w:tcW w:w="2829" w:type="dxa"/>
          </w:tcPr>
          <w:p w14:paraId="64B96DE0" w14:textId="77777777" w:rsidR="00050628" w:rsidRDefault="00050628" w:rsidP="00050628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38B90E1B" w14:textId="77777777" w:rsidR="00050628" w:rsidRDefault="00050628" w:rsidP="00050628">
            <w:pPr>
              <w:jc w:val="center"/>
            </w:pPr>
            <w:r w:rsidRPr="00794451">
              <w:t>width</w:t>
            </w:r>
          </w:p>
        </w:tc>
      </w:tr>
      <w:tr w:rsidR="00050628" w14:paraId="68D9BF92" w14:textId="77777777" w:rsidTr="00062EF2">
        <w:trPr>
          <w:trHeight w:val="426"/>
        </w:trPr>
        <w:tc>
          <w:tcPr>
            <w:tcW w:w="2829" w:type="dxa"/>
          </w:tcPr>
          <w:p w14:paraId="0B8D10A1" w14:textId="77777777" w:rsidR="00050628" w:rsidRPr="008B4C90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CP-04S</w:t>
            </w:r>
          </w:p>
        </w:tc>
        <w:tc>
          <w:tcPr>
            <w:tcW w:w="2829" w:type="dxa"/>
          </w:tcPr>
          <w:p w14:paraId="3DC3A371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0.4mm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0.05mm</w:t>
            </w:r>
          </w:p>
        </w:tc>
        <w:tc>
          <w:tcPr>
            <w:tcW w:w="2831" w:type="dxa"/>
          </w:tcPr>
          <w:p w14:paraId="1561ED4F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4EE87A49" w14:textId="77777777" w:rsidTr="00062EF2">
        <w:trPr>
          <w:trHeight w:val="426"/>
        </w:trPr>
        <w:tc>
          <w:tcPr>
            <w:tcW w:w="2829" w:type="dxa"/>
          </w:tcPr>
          <w:p w14:paraId="04973602" w14:textId="77777777"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CP-04W</w:t>
            </w:r>
          </w:p>
        </w:tc>
        <w:tc>
          <w:tcPr>
            <w:tcW w:w="2829" w:type="dxa"/>
          </w:tcPr>
          <w:p w14:paraId="37FFA8C5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0.4mm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0.05mm</w:t>
            </w:r>
          </w:p>
        </w:tc>
        <w:tc>
          <w:tcPr>
            <w:tcW w:w="2831" w:type="dxa"/>
          </w:tcPr>
          <w:p w14:paraId="65FA5053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3FC5911A" w14:textId="77777777" w:rsidTr="00062EF2">
        <w:trPr>
          <w:trHeight w:val="444"/>
        </w:trPr>
        <w:tc>
          <w:tcPr>
            <w:tcW w:w="2829" w:type="dxa"/>
          </w:tcPr>
          <w:p w14:paraId="47A81F35" w14:textId="77777777" w:rsidR="00050628" w:rsidRDefault="00050628" w:rsidP="00062EF2">
            <w:r>
              <w:rPr>
                <w:rFonts w:hint="eastAsia"/>
                <w:sz w:val="28"/>
                <w:szCs w:val="28"/>
              </w:rPr>
              <w:t>CP-08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829" w:type="dxa"/>
          </w:tcPr>
          <w:p w14:paraId="17C2022F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0.8mm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14:paraId="08DA74F5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29CE9008" w14:textId="77777777" w:rsidTr="00062EF2">
        <w:trPr>
          <w:trHeight w:val="444"/>
        </w:trPr>
        <w:tc>
          <w:tcPr>
            <w:tcW w:w="2829" w:type="dxa"/>
          </w:tcPr>
          <w:p w14:paraId="195C71D5" w14:textId="77777777"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CP-08</w:t>
            </w:r>
            <w:r>
              <w:rPr>
                <w:sz w:val="28"/>
                <w:szCs w:val="28"/>
              </w:rPr>
              <w:t>W</w:t>
            </w:r>
          </w:p>
        </w:tc>
        <w:tc>
          <w:tcPr>
            <w:tcW w:w="2829" w:type="dxa"/>
          </w:tcPr>
          <w:p w14:paraId="0A87B4A0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0.8mm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14:paraId="1329131A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7BF792B3" w14:textId="77777777" w:rsidTr="00062EF2">
        <w:trPr>
          <w:trHeight w:val="444"/>
        </w:trPr>
        <w:tc>
          <w:tcPr>
            <w:tcW w:w="2829" w:type="dxa"/>
          </w:tcPr>
          <w:p w14:paraId="74785699" w14:textId="77777777" w:rsidR="00050628" w:rsidRDefault="00050628" w:rsidP="00062EF2">
            <w:r>
              <w:rPr>
                <w:rFonts w:hint="eastAsia"/>
                <w:sz w:val="28"/>
                <w:szCs w:val="28"/>
              </w:rPr>
              <w:t>CP-12S</w:t>
            </w:r>
          </w:p>
        </w:tc>
        <w:tc>
          <w:tcPr>
            <w:tcW w:w="2829" w:type="dxa"/>
          </w:tcPr>
          <w:p w14:paraId="479F27AA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1.2mm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14:paraId="3FC176CE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662FC045" w14:textId="77777777" w:rsidTr="00062EF2">
        <w:trPr>
          <w:trHeight w:val="444"/>
        </w:trPr>
        <w:tc>
          <w:tcPr>
            <w:tcW w:w="2829" w:type="dxa"/>
          </w:tcPr>
          <w:p w14:paraId="63C3E35F" w14:textId="77777777" w:rsidR="00050628" w:rsidRDefault="00050628" w:rsidP="00062EF2">
            <w:r>
              <w:rPr>
                <w:rFonts w:hint="eastAsia"/>
                <w:sz w:val="28"/>
                <w:szCs w:val="28"/>
              </w:rPr>
              <w:t>CP-12W</w:t>
            </w:r>
          </w:p>
        </w:tc>
        <w:tc>
          <w:tcPr>
            <w:tcW w:w="2829" w:type="dxa"/>
          </w:tcPr>
          <w:p w14:paraId="6CF6A793" w14:textId="77777777" w:rsidR="00050628" w:rsidRDefault="00050628" w:rsidP="00062EF2">
            <w:pPr>
              <w:jc w:val="center"/>
            </w:pPr>
            <w:r>
              <w:t>1.2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14:paraId="4D879A1A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10E0AC19" w14:textId="77777777" w:rsidTr="00062EF2">
        <w:trPr>
          <w:trHeight w:val="426"/>
        </w:trPr>
        <w:tc>
          <w:tcPr>
            <w:tcW w:w="2829" w:type="dxa"/>
          </w:tcPr>
          <w:p w14:paraId="50EFF553" w14:textId="77777777" w:rsidR="00050628" w:rsidRDefault="00050628" w:rsidP="00062EF2">
            <w:r w:rsidRPr="00EF2015">
              <w:t>Production thickness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29" w:type="dxa"/>
          </w:tcPr>
          <w:p w14:paraId="20A35E53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0.4~1.2mm</w:t>
            </w:r>
          </w:p>
        </w:tc>
        <w:tc>
          <w:tcPr>
            <w:tcW w:w="2831" w:type="dxa"/>
          </w:tcPr>
          <w:p w14:paraId="36666295" w14:textId="77777777" w:rsidR="00050628" w:rsidRDefault="00195E22" w:rsidP="00062EF2">
            <w:r>
              <w:t>Use</w:t>
            </w:r>
            <w:r>
              <w:rPr>
                <w:rFonts w:hint="eastAsia"/>
              </w:rPr>
              <w:t xml:space="preserve">: </w:t>
            </w:r>
            <w:r w:rsidRPr="00195E22">
              <w:t>Fine cloth</w:t>
            </w:r>
          </w:p>
        </w:tc>
      </w:tr>
    </w:tbl>
    <w:p w14:paraId="1636F6E1" w14:textId="77777777" w:rsidR="00050628" w:rsidRDefault="00050628" w:rsidP="00050628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14:paraId="55A9C744" w14:textId="77777777" w:rsidR="00050628" w:rsidRPr="00B736BB" w:rsidRDefault="00050628" w:rsidP="00050628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050628" w14:paraId="1DF3B5F4" w14:textId="77777777" w:rsidTr="00062EF2">
        <w:trPr>
          <w:trHeight w:val="444"/>
        </w:trPr>
        <w:tc>
          <w:tcPr>
            <w:tcW w:w="2829" w:type="dxa"/>
          </w:tcPr>
          <w:p w14:paraId="6D4E5803" w14:textId="77777777" w:rsidR="00050628" w:rsidRDefault="00050628" w:rsidP="00050628">
            <w:r>
              <w:rPr>
                <w:rFonts w:hint="eastAsia"/>
              </w:rPr>
              <w:t>T/R</w:t>
            </w:r>
            <w:r>
              <w:t>-class</w:t>
            </w:r>
          </w:p>
        </w:tc>
        <w:tc>
          <w:tcPr>
            <w:tcW w:w="2829" w:type="dxa"/>
          </w:tcPr>
          <w:p w14:paraId="719362E6" w14:textId="77777777" w:rsidR="00050628" w:rsidRDefault="00050628" w:rsidP="00050628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3E45FC7A" w14:textId="77777777" w:rsidR="00050628" w:rsidRDefault="00050628" w:rsidP="00050628">
            <w:pPr>
              <w:jc w:val="center"/>
            </w:pPr>
            <w:r w:rsidRPr="00794451">
              <w:t>width</w:t>
            </w:r>
          </w:p>
        </w:tc>
      </w:tr>
      <w:tr w:rsidR="00050628" w14:paraId="024F7B8D" w14:textId="77777777" w:rsidTr="00062EF2">
        <w:trPr>
          <w:trHeight w:val="426"/>
        </w:trPr>
        <w:tc>
          <w:tcPr>
            <w:tcW w:w="2829" w:type="dxa"/>
          </w:tcPr>
          <w:p w14:paraId="29981F1E" w14:textId="77777777" w:rsidR="00050628" w:rsidRPr="008B4C90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CP-06S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T/R</w:t>
            </w:r>
          </w:p>
        </w:tc>
        <w:tc>
          <w:tcPr>
            <w:tcW w:w="2829" w:type="dxa"/>
          </w:tcPr>
          <w:p w14:paraId="4BEE94B2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0.</w:t>
            </w:r>
            <w:r>
              <w:t>6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0.05mm</w:t>
            </w:r>
          </w:p>
        </w:tc>
        <w:tc>
          <w:tcPr>
            <w:tcW w:w="2831" w:type="dxa"/>
          </w:tcPr>
          <w:p w14:paraId="1ACB3F7E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4BAEB77B" w14:textId="77777777" w:rsidTr="00062EF2">
        <w:trPr>
          <w:trHeight w:val="444"/>
        </w:trPr>
        <w:tc>
          <w:tcPr>
            <w:tcW w:w="2829" w:type="dxa"/>
          </w:tcPr>
          <w:p w14:paraId="3E437B3B" w14:textId="77777777" w:rsidR="00050628" w:rsidRDefault="00050628" w:rsidP="00062EF2">
            <w:r>
              <w:rPr>
                <w:rFonts w:hint="eastAsia"/>
                <w:sz w:val="28"/>
                <w:szCs w:val="28"/>
              </w:rPr>
              <w:lastRenderedPageBreak/>
              <w:t>CP-06W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T/R</w:t>
            </w:r>
          </w:p>
        </w:tc>
        <w:tc>
          <w:tcPr>
            <w:tcW w:w="2829" w:type="dxa"/>
          </w:tcPr>
          <w:p w14:paraId="3DDB6A51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0.</w:t>
            </w:r>
            <w:r>
              <w:t>6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</w:t>
            </w:r>
            <w:r>
              <w:t>05</w:t>
            </w:r>
            <w:r>
              <w:rPr>
                <w:rFonts w:hint="eastAsia"/>
              </w:rPr>
              <w:t>mm</w:t>
            </w:r>
          </w:p>
        </w:tc>
        <w:tc>
          <w:tcPr>
            <w:tcW w:w="2831" w:type="dxa"/>
          </w:tcPr>
          <w:p w14:paraId="258A74C7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0055200F" w14:textId="77777777" w:rsidTr="00062EF2">
        <w:trPr>
          <w:trHeight w:val="444"/>
        </w:trPr>
        <w:tc>
          <w:tcPr>
            <w:tcW w:w="2829" w:type="dxa"/>
          </w:tcPr>
          <w:p w14:paraId="08C1C493" w14:textId="77777777" w:rsidR="00050628" w:rsidRDefault="00050628" w:rsidP="00062EF2">
            <w:r>
              <w:rPr>
                <w:rFonts w:hint="eastAsia"/>
                <w:sz w:val="28"/>
                <w:szCs w:val="28"/>
              </w:rPr>
              <w:t>CP-</w:t>
            </w:r>
            <w:r>
              <w:rPr>
                <w:sz w:val="28"/>
                <w:szCs w:val="28"/>
              </w:rPr>
              <w:t>08S T/R</w:t>
            </w:r>
          </w:p>
        </w:tc>
        <w:tc>
          <w:tcPr>
            <w:tcW w:w="2829" w:type="dxa"/>
          </w:tcPr>
          <w:p w14:paraId="0C9EFB8B" w14:textId="77777777" w:rsidR="00050628" w:rsidRDefault="00050628" w:rsidP="00062EF2">
            <w:pPr>
              <w:jc w:val="center"/>
            </w:pPr>
            <w:r>
              <w:t>0.8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14:paraId="4A24C98E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332EED7E" w14:textId="77777777" w:rsidTr="00062EF2">
        <w:trPr>
          <w:trHeight w:val="444"/>
        </w:trPr>
        <w:tc>
          <w:tcPr>
            <w:tcW w:w="2829" w:type="dxa"/>
          </w:tcPr>
          <w:p w14:paraId="5CBBA043" w14:textId="77777777"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CP-08W T/R</w:t>
            </w:r>
          </w:p>
        </w:tc>
        <w:tc>
          <w:tcPr>
            <w:tcW w:w="2829" w:type="dxa"/>
          </w:tcPr>
          <w:p w14:paraId="250008C1" w14:textId="77777777" w:rsidR="00050628" w:rsidRDefault="00050628" w:rsidP="00062EF2">
            <w:pPr>
              <w:jc w:val="center"/>
            </w:pPr>
            <w:r>
              <w:t>0.8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14:paraId="0D5C90E2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40C2C832" w14:textId="77777777" w:rsidTr="00062EF2">
        <w:trPr>
          <w:trHeight w:val="444"/>
        </w:trPr>
        <w:tc>
          <w:tcPr>
            <w:tcW w:w="2829" w:type="dxa"/>
          </w:tcPr>
          <w:p w14:paraId="2A59C7E0" w14:textId="77777777"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CP-30S T/R</w:t>
            </w:r>
          </w:p>
        </w:tc>
        <w:tc>
          <w:tcPr>
            <w:tcW w:w="2829" w:type="dxa"/>
          </w:tcPr>
          <w:p w14:paraId="5155B2B1" w14:textId="77777777" w:rsidR="00050628" w:rsidRDefault="00050628" w:rsidP="00062EF2">
            <w:pPr>
              <w:jc w:val="center"/>
            </w:pPr>
            <w:r>
              <w:t>3.0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14:paraId="5FB513BB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27023C5C" w14:textId="77777777" w:rsidTr="00062EF2">
        <w:trPr>
          <w:trHeight w:val="444"/>
        </w:trPr>
        <w:tc>
          <w:tcPr>
            <w:tcW w:w="2829" w:type="dxa"/>
          </w:tcPr>
          <w:p w14:paraId="0B870926" w14:textId="77777777" w:rsidR="00050628" w:rsidRDefault="00050628" w:rsidP="00062E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CP-30W T/R</w:t>
            </w:r>
          </w:p>
        </w:tc>
        <w:tc>
          <w:tcPr>
            <w:tcW w:w="2829" w:type="dxa"/>
          </w:tcPr>
          <w:p w14:paraId="5676A842" w14:textId="77777777" w:rsidR="00050628" w:rsidRDefault="00050628" w:rsidP="00062EF2">
            <w:pPr>
              <w:jc w:val="center"/>
            </w:pPr>
            <w:r>
              <w:t>3.0</w:t>
            </w:r>
            <w:r>
              <w:rPr>
                <w:rFonts w:hint="eastAsia"/>
              </w:rPr>
              <w:t>mm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hint="eastAsia"/>
              </w:rPr>
              <w:t>0.1mm</w:t>
            </w:r>
          </w:p>
        </w:tc>
        <w:tc>
          <w:tcPr>
            <w:tcW w:w="2831" w:type="dxa"/>
          </w:tcPr>
          <w:p w14:paraId="2121C152" w14:textId="77777777" w:rsidR="00050628" w:rsidRDefault="00050628" w:rsidP="00050628">
            <w:pPr>
              <w:jc w:val="center"/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050628" w14:paraId="63FBE52E" w14:textId="77777777" w:rsidTr="00062EF2">
        <w:trPr>
          <w:trHeight w:val="426"/>
        </w:trPr>
        <w:tc>
          <w:tcPr>
            <w:tcW w:w="2829" w:type="dxa"/>
          </w:tcPr>
          <w:p w14:paraId="1BD25989" w14:textId="77777777" w:rsidR="00050628" w:rsidRDefault="00050628" w:rsidP="00050628">
            <w:r w:rsidRPr="00EF2015">
              <w:t>Production thickness</w:t>
            </w:r>
          </w:p>
        </w:tc>
        <w:tc>
          <w:tcPr>
            <w:tcW w:w="2829" w:type="dxa"/>
          </w:tcPr>
          <w:p w14:paraId="6FC19483" w14:textId="77777777" w:rsidR="00050628" w:rsidRDefault="00050628" w:rsidP="00062EF2">
            <w:pPr>
              <w:jc w:val="center"/>
            </w:pPr>
            <w:r>
              <w:rPr>
                <w:rFonts w:hint="eastAsia"/>
              </w:rPr>
              <w:t>0.6~3.0 mm</w:t>
            </w:r>
          </w:p>
        </w:tc>
        <w:tc>
          <w:tcPr>
            <w:tcW w:w="2831" w:type="dxa"/>
          </w:tcPr>
          <w:p w14:paraId="706B6B2F" w14:textId="77777777" w:rsidR="00050628" w:rsidRDefault="00195E22" w:rsidP="00062EF2">
            <w:r>
              <w:t>Use</w:t>
            </w:r>
            <w:r>
              <w:rPr>
                <w:rFonts w:hint="eastAsia"/>
              </w:rPr>
              <w:t xml:space="preserve">: </w:t>
            </w:r>
            <w:r w:rsidRPr="00872FAD">
              <w:t>Non-woven</w:t>
            </w:r>
            <w:r>
              <w:t xml:space="preserve"> fabric</w:t>
            </w:r>
          </w:p>
        </w:tc>
      </w:tr>
    </w:tbl>
    <w:p w14:paraId="51940055" w14:textId="77777777" w:rsidR="00050628" w:rsidRPr="009D6F0A" w:rsidRDefault="00050628" w:rsidP="00050628">
      <w:pPr>
        <w:widowControl/>
        <w:spacing w:before="100" w:beforeAutospacing="1" w:after="100" w:afterAutospacing="1"/>
        <w:outlineLvl w:val="3"/>
        <w:rPr>
          <w:b/>
        </w:rPr>
      </w:pPr>
    </w:p>
    <w:p w14:paraId="35DDA8ED" w14:textId="77777777" w:rsidR="00140C41" w:rsidRDefault="00140C41"/>
    <w:sectPr w:rsidR="00140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86D"/>
    <w:multiLevelType w:val="multilevel"/>
    <w:tmpl w:val="560ED5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3353A"/>
    <w:multiLevelType w:val="multilevel"/>
    <w:tmpl w:val="BC00E9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06CFC"/>
    <w:multiLevelType w:val="hybridMultilevel"/>
    <w:tmpl w:val="454CD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28"/>
    <w:rsid w:val="00050628"/>
    <w:rsid w:val="00140C41"/>
    <w:rsid w:val="001544BC"/>
    <w:rsid w:val="00157C5E"/>
    <w:rsid w:val="00195E22"/>
    <w:rsid w:val="001F017F"/>
    <w:rsid w:val="004914C9"/>
    <w:rsid w:val="00580C23"/>
    <w:rsid w:val="00A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3EC5"/>
  <w15:chartTrackingRefBased/>
  <w15:docId w15:val="{9314D76F-EF95-4313-BB4B-9F856E5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6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C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show Life</cp:lastModifiedBy>
  <cp:revision>2</cp:revision>
  <dcterms:created xsi:type="dcterms:W3CDTF">2020-01-09T07:37:00Z</dcterms:created>
  <dcterms:modified xsi:type="dcterms:W3CDTF">2020-01-09T07:37:00Z</dcterms:modified>
</cp:coreProperties>
</file>